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605E684C" w:rsidR="001839D2" w:rsidRDefault="001F29E7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F29E7">
        <w:rPr>
          <w:rFonts w:ascii="Arial" w:eastAsiaTheme="majorEastAsia" w:hAnsi="Arial" w:cs="Arial"/>
          <w:b/>
          <w:bCs/>
          <w:sz w:val="28"/>
          <w:szCs w:val="28"/>
        </w:rPr>
        <w:t xml:space="preserve">Styrk naturkartlegging </w:t>
      </w:r>
      <w:proofErr w:type="spellStart"/>
      <w:r w:rsidRPr="001F29E7">
        <w:rPr>
          <w:rFonts w:ascii="Arial" w:eastAsiaTheme="majorEastAsia" w:hAnsi="Arial" w:cs="Arial"/>
          <w:b/>
          <w:bCs/>
          <w:sz w:val="28"/>
          <w:szCs w:val="28"/>
        </w:rPr>
        <w:t>ifbm</w:t>
      </w:r>
      <w:proofErr w:type="spellEnd"/>
      <w:r w:rsidRPr="001F29E7">
        <w:rPr>
          <w:rFonts w:ascii="Arial" w:eastAsiaTheme="majorEastAsia" w:hAnsi="Arial" w:cs="Arial"/>
          <w:b/>
          <w:bCs/>
          <w:sz w:val="28"/>
          <w:szCs w:val="28"/>
        </w:rPr>
        <w:t xml:space="preserve"> havvindutbygging</w:t>
      </w:r>
    </w:p>
    <w:p w14:paraId="06204D86" w14:textId="77777777" w:rsidR="001F29E7" w:rsidRPr="00170410" w:rsidRDefault="001F29E7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F26E4D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2881FCF7" w:rsidR="00F26E4D" w:rsidRPr="0023352A" w:rsidRDefault="00F26E4D" w:rsidP="00F26E4D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07E90EF2" w:rsidR="00F26E4D" w:rsidRPr="0023352A" w:rsidRDefault="00F26E4D" w:rsidP="00F26E4D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FF45E3">
              <w:rPr>
                <w:rFonts w:ascii="Arial" w:hAnsi="Arial" w:cs="Arial"/>
                <w:b/>
              </w:rPr>
              <w:t>,</w:t>
            </w:r>
            <w:r w:rsidRPr="0023352A">
              <w:rPr>
                <w:rFonts w:ascii="Arial" w:hAnsi="Arial" w:cs="Arial"/>
                <w:b/>
              </w:rPr>
              <w:t xml:space="preserve"> 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6F9FB4BE" w:rsidR="00F26E4D" w:rsidRPr="0023352A" w:rsidRDefault="00F26E4D" w:rsidP="00F26E4D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F26E4D" w14:paraId="3EBA8743" w14:textId="77777777" w:rsidTr="00AA2942">
        <w:tc>
          <w:tcPr>
            <w:tcW w:w="4105" w:type="dxa"/>
          </w:tcPr>
          <w:p w14:paraId="28D7BB18" w14:textId="79258EA9" w:rsidR="00F26E4D" w:rsidRPr="00E22216" w:rsidRDefault="00F26E4D" w:rsidP="00F26E4D">
            <w:pPr>
              <w:rPr>
                <w:rFonts w:ascii="Arial" w:hAnsi="Arial" w:cs="Arial"/>
              </w:rPr>
            </w:pPr>
            <w:r w:rsidRPr="00877311">
              <w:rPr>
                <w:rFonts w:ascii="Arial" w:hAnsi="Arial" w:cs="Arial"/>
              </w:rPr>
              <w:t xml:space="preserve">Styrk naturkartlegging </w:t>
            </w:r>
            <w:proofErr w:type="spellStart"/>
            <w:r w:rsidRPr="00877311">
              <w:rPr>
                <w:rFonts w:ascii="Arial" w:hAnsi="Arial" w:cs="Arial"/>
              </w:rPr>
              <w:t>ifbm</w:t>
            </w:r>
            <w:proofErr w:type="spellEnd"/>
            <w:r w:rsidRPr="00877311">
              <w:rPr>
                <w:rFonts w:ascii="Arial" w:hAnsi="Arial" w:cs="Arial"/>
              </w:rPr>
              <w:t xml:space="preserve"> havvindutbygging</w:t>
            </w:r>
          </w:p>
        </w:tc>
        <w:tc>
          <w:tcPr>
            <w:tcW w:w="2126" w:type="dxa"/>
          </w:tcPr>
          <w:p w14:paraId="77314B9A" w14:textId="4226E162" w:rsidR="00F26E4D" w:rsidRPr="00E22216" w:rsidRDefault="00F26E4D" w:rsidP="00E72745">
            <w:pPr>
              <w:rPr>
                <w:rFonts w:ascii="Arial" w:hAnsi="Arial" w:cs="Arial"/>
              </w:rPr>
            </w:pPr>
            <w:r w:rsidRPr="00845633">
              <w:rPr>
                <w:rFonts w:ascii="Arial" w:hAnsi="Arial" w:cs="Arial"/>
              </w:rPr>
              <w:t>Kap.</w:t>
            </w:r>
            <w:r>
              <w:rPr>
                <w:rFonts w:ascii="Arial" w:hAnsi="Arial" w:cs="Arial"/>
              </w:rPr>
              <w:t xml:space="preserve"> </w:t>
            </w:r>
            <w:r w:rsidRPr="00845633">
              <w:rPr>
                <w:rFonts w:ascii="Arial" w:hAnsi="Arial" w:cs="Arial"/>
              </w:rPr>
              <w:t>1850</w:t>
            </w:r>
            <w:r>
              <w:rPr>
                <w:rFonts w:ascii="Arial" w:hAnsi="Arial" w:cs="Arial"/>
              </w:rPr>
              <w:t>,</w:t>
            </w:r>
            <w:r w:rsidRPr="00845633">
              <w:rPr>
                <w:rFonts w:ascii="Arial" w:hAnsi="Arial" w:cs="Arial"/>
              </w:rPr>
              <w:t xml:space="preserve"> post 50</w:t>
            </w:r>
          </w:p>
        </w:tc>
        <w:tc>
          <w:tcPr>
            <w:tcW w:w="2829" w:type="dxa"/>
          </w:tcPr>
          <w:p w14:paraId="5DCA4228" w14:textId="77777777" w:rsidR="00F26E4D" w:rsidRDefault="00F26E4D" w:rsidP="00F26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+ 125 mill. kroner</w:t>
            </w:r>
          </w:p>
          <w:p w14:paraId="392E4284" w14:textId="3358F0CB" w:rsidR="00F26E4D" w:rsidRPr="00E22216" w:rsidRDefault="00F26E4D" w:rsidP="00F26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(OBS: </w:t>
            </w:r>
            <w:r w:rsidRPr="54ECB46D">
              <w:rPr>
                <w:rFonts w:ascii="Arial" w:hAnsi="Arial" w:cs="Arial"/>
              </w:rPr>
              <w:t xml:space="preserve">80 </w:t>
            </w:r>
            <w:r>
              <w:rPr>
                <w:rFonts w:ascii="Arial" w:hAnsi="Arial" w:cs="Arial"/>
              </w:rPr>
              <w:t>mill. kroner</w:t>
            </w:r>
            <w:r w:rsidRPr="54ECB46D">
              <w:rPr>
                <w:rFonts w:ascii="Arial" w:hAnsi="Arial" w:cs="Arial"/>
              </w:rPr>
              <w:t xml:space="preserve"> kan </w:t>
            </w:r>
            <w:r>
              <w:rPr>
                <w:rFonts w:ascii="Arial" w:hAnsi="Arial" w:cs="Arial"/>
              </w:rPr>
              <w:t xml:space="preserve">senere </w:t>
            </w:r>
            <w:r w:rsidRPr="54ECB46D">
              <w:rPr>
                <w:rFonts w:ascii="Arial" w:hAnsi="Arial" w:cs="Arial"/>
              </w:rPr>
              <w:t>kreves tilbake fra utbyggere som tildeles konsesjon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724FAE33" w14:textId="51716257" w:rsidR="009A0A12" w:rsidRPr="009A0A12" w:rsidRDefault="009A0A12" w:rsidP="00316C5F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t>Kunnskapsinnhenting av den marine naturen har vært underfinansiert i mange år</w:t>
      </w:r>
      <w:r w:rsidR="00DE2808">
        <w:rPr>
          <w:rFonts w:ascii="Arial" w:eastAsia="Arial" w:hAnsi="Arial" w:cs="Arial"/>
        </w:rPr>
        <w:t>. Vi har dermed fått</w:t>
      </w:r>
      <w:r w:rsidRPr="009A0A12">
        <w:rPr>
          <w:rFonts w:ascii="Arial" w:eastAsia="Arial" w:hAnsi="Arial" w:cs="Arial"/>
        </w:rPr>
        <w:t xml:space="preserve"> store kunnskapshull på dette området. </w:t>
      </w:r>
      <w:r w:rsidR="00291ED3">
        <w:rPr>
          <w:rFonts w:ascii="Arial" w:eastAsia="Arial" w:hAnsi="Arial" w:cs="Arial"/>
        </w:rPr>
        <w:t>Når</w:t>
      </w:r>
      <w:r w:rsidRPr="009A0A12">
        <w:rPr>
          <w:rFonts w:ascii="Arial" w:eastAsia="Arial" w:hAnsi="Arial" w:cs="Arial"/>
        </w:rPr>
        <w:t xml:space="preserve"> havvind </w:t>
      </w:r>
      <w:r w:rsidR="00291ED3">
        <w:rPr>
          <w:rFonts w:ascii="Arial" w:eastAsia="Arial" w:hAnsi="Arial" w:cs="Arial"/>
        </w:rPr>
        <w:t xml:space="preserve">nå </w:t>
      </w:r>
      <w:r w:rsidRPr="009A0A12">
        <w:rPr>
          <w:rFonts w:ascii="Arial" w:eastAsia="Arial" w:hAnsi="Arial" w:cs="Arial"/>
        </w:rPr>
        <w:t>skal bygges</w:t>
      </w:r>
      <w:r w:rsidR="00291ED3">
        <w:rPr>
          <w:rFonts w:ascii="Arial" w:eastAsia="Arial" w:hAnsi="Arial" w:cs="Arial"/>
        </w:rPr>
        <w:t xml:space="preserve"> </w:t>
      </w:r>
      <w:r w:rsidR="00291ED3" w:rsidRPr="009A0A12">
        <w:rPr>
          <w:rFonts w:ascii="Arial" w:eastAsia="Arial" w:hAnsi="Arial" w:cs="Arial"/>
        </w:rPr>
        <w:t>haster det derfor med helhetlig naturkartlegging</w:t>
      </w:r>
      <w:r w:rsidRPr="009A0A12">
        <w:rPr>
          <w:rFonts w:ascii="Arial" w:eastAsia="Arial" w:hAnsi="Arial" w:cs="Arial"/>
        </w:rPr>
        <w:t xml:space="preserve"> på naturens premisser, </w:t>
      </w:r>
      <w:r w:rsidR="00291ED3">
        <w:rPr>
          <w:rFonts w:ascii="Arial" w:eastAsia="Arial" w:hAnsi="Arial" w:cs="Arial"/>
        </w:rPr>
        <w:t xml:space="preserve">slik at </w:t>
      </w:r>
      <w:r w:rsidRPr="009A0A12">
        <w:rPr>
          <w:rFonts w:ascii="Arial" w:eastAsia="Arial" w:hAnsi="Arial" w:cs="Arial"/>
        </w:rPr>
        <w:t>plasse</w:t>
      </w:r>
      <w:r w:rsidR="00291ED3">
        <w:rPr>
          <w:rFonts w:ascii="Arial" w:eastAsia="Arial" w:hAnsi="Arial" w:cs="Arial"/>
        </w:rPr>
        <w:t>ring blir</w:t>
      </w:r>
      <w:r w:rsidRPr="009A0A12">
        <w:rPr>
          <w:rFonts w:ascii="Arial" w:eastAsia="Arial" w:hAnsi="Arial" w:cs="Arial"/>
        </w:rPr>
        <w:t xml:space="preserve"> der de</w:t>
      </w:r>
      <w:r w:rsidR="00291ED3">
        <w:rPr>
          <w:rFonts w:ascii="Arial" w:eastAsia="Arial" w:hAnsi="Arial" w:cs="Arial"/>
        </w:rPr>
        <w:t>t</w:t>
      </w:r>
      <w:r w:rsidRPr="009A0A12">
        <w:rPr>
          <w:rFonts w:ascii="Arial" w:eastAsia="Arial" w:hAnsi="Arial" w:cs="Arial"/>
        </w:rPr>
        <w:t xml:space="preserve"> gjør minst skade på naturmangfold og økosystemer. Regjeringen har avsatt 30 millioner kroner til grunnundersøkelser og underst</w:t>
      </w:r>
      <w:r w:rsidR="00291ED3">
        <w:rPr>
          <w:rFonts w:ascii="Arial" w:eastAsia="Arial" w:hAnsi="Arial" w:cs="Arial"/>
        </w:rPr>
        <w:t>re</w:t>
      </w:r>
      <w:r w:rsidRPr="009A0A12">
        <w:rPr>
          <w:rFonts w:ascii="Arial" w:eastAsia="Arial" w:hAnsi="Arial" w:cs="Arial"/>
        </w:rPr>
        <w:t>ker at dette er viktig for å velge plassering av vindkraftverkene innenfor utlysningsområdene. Men</w:t>
      </w:r>
      <w:r w:rsidR="00B34E8D">
        <w:rPr>
          <w:rFonts w:ascii="Arial" w:eastAsia="Arial" w:hAnsi="Arial" w:cs="Arial"/>
        </w:rPr>
        <w:t xml:space="preserve"> dette er kun for</w:t>
      </w:r>
      <w:r w:rsidRPr="009A0A12">
        <w:rPr>
          <w:rFonts w:ascii="Arial" w:eastAsia="Arial" w:hAnsi="Arial" w:cs="Arial"/>
        </w:rPr>
        <w:t xml:space="preserve"> </w:t>
      </w:r>
      <w:r w:rsidR="00B34E8D" w:rsidRPr="009A0A12">
        <w:rPr>
          <w:rFonts w:ascii="Arial" w:eastAsia="Arial" w:hAnsi="Arial" w:cs="Arial"/>
        </w:rPr>
        <w:t xml:space="preserve">områdene som allerede er åpnet for havvind i 2023, </w:t>
      </w:r>
      <w:r w:rsidR="00B34E8D">
        <w:rPr>
          <w:rFonts w:ascii="Arial" w:eastAsia="Arial" w:hAnsi="Arial" w:cs="Arial"/>
        </w:rPr>
        <w:t>og det</w:t>
      </w:r>
      <w:r w:rsidRPr="009A0A12">
        <w:rPr>
          <w:rFonts w:ascii="Arial" w:eastAsia="Arial" w:hAnsi="Arial" w:cs="Arial"/>
        </w:rPr>
        <w:t xml:space="preserve"> dekker kun bunnforhold og geologi</w:t>
      </w:r>
      <w:r w:rsidRPr="009A0A12">
        <w:rPr>
          <w:rFonts w:ascii="Arial" w:eastAsia="Arial" w:hAnsi="Arial" w:cs="Arial"/>
          <w:b/>
          <w:bCs/>
        </w:rPr>
        <w:t>.</w:t>
      </w:r>
      <w:r w:rsidRPr="009A0A12">
        <w:rPr>
          <w:rFonts w:ascii="Arial" w:eastAsia="Arial" w:hAnsi="Arial" w:cs="Arial"/>
        </w:rPr>
        <w:t xml:space="preserve"> </w:t>
      </w:r>
    </w:p>
    <w:p w14:paraId="75DAD675" w14:textId="238C55F7" w:rsidR="009A0A12" w:rsidRDefault="009A0A12" w:rsidP="009A0A12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br/>
        <w:t>10.</w:t>
      </w:r>
      <w:r w:rsidR="00316C5F">
        <w:rPr>
          <w:rFonts w:ascii="Arial" w:eastAsia="Arial" w:hAnsi="Arial" w:cs="Arial"/>
        </w:rPr>
        <w:t>06.</w:t>
      </w:r>
      <w:r w:rsidRPr="009A0A12">
        <w:rPr>
          <w:rFonts w:ascii="Arial" w:eastAsia="Arial" w:hAnsi="Arial" w:cs="Arial"/>
        </w:rPr>
        <w:t>22</w:t>
      </w:r>
      <w:r w:rsidR="00316C5F">
        <w:rPr>
          <w:rFonts w:ascii="Arial" w:eastAsia="Arial" w:hAnsi="Arial" w:cs="Arial"/>
        </w:rPr>
        <w:t xml:space="preserve"> gjorde Stortinget v</w:t>
      </w:r>
      <w:r w:rsidR="00316C5F" w:rsidRPr="009A0A12">
        <w:rPr>
          <w:rFonts w:ascii="Arial" w:eastAsia="Arial" w:hAnsi="Arial" w:cs="Arial"/>
        </w:rPr>
        <w:t>edtak 721</w:t>
      </w:r>
      <w:r w:rsidR="00316C5F">
        <w:rPr>
          <w:rFonts w:ascii="Arial" w:eastAsia="Arial" w:hAnsi="Arial" w:cs="Arial"/>
        </w:rPr>
        <w:t>:</w:t>
      </w:r>
      <w:r w:rsidRPr="009A0A12">
        <w:rPr>
          <w:rFonts w:ascii="Arial" w:eastAsia="Arial" w:hAnsi="Arial" w:cs="Arial"/>
        </w:rPr>
        <w:t xml:space="preserve"> «</w:t>
      </w:r>
      <w:r w:rsidRPr="009A0A12">
        <w:rPr>
          <w:rFonts w:ascii="Arial" w:eastAsia="Arial" w:hAnsi="Arial" w:cs="Arial"/>
          <w:i/>
          <w:iCs/>
        </w:rPr>
        <w:t>Stortinget ber regjeringen sikre god miljøkunnskap for alle deler av havmiljøet i områder som er, og kan bli, aktuelle for norsk havvind. Oppsummering og kartlegging skal starte i 2022, og resultatene skal legges til grunn for utlysning av områder samt for natur- og miljøkrav til utbygging og drift.</w:t>
      </w:r>
      <w:r w:rsidRPr="009A0A12">
        <w:rPr>
          <w:rFonts w:ascii="Arial" w:eastAsia="Arial" w:hAnsi="Arial" w:cs="Arial"/>
        </w:rPr>
        <w:t xml:space="preserve">» Dokumentene som ligger til grunn for vedtaket er Meld. St. 36 (2020–2021), Meld. St. 11 (2021– 2022) og Innst. 446 S (2021–2022). Vedtak 739, 10. juni 2022 </w:t>
      </w:r>
      <w:r w:rsidRPr="009A0A12">
        <w:rPr>
          <w:rFonts w:ascii="Arial" w:eastAsia="Arial" w:hAnsi="Arial" w:cs="Arial"/>
          <w:i/>
          <w:iCs/>
        </w:rPr>
        <w:t>«Stortinget ber regjeringen starte tidlig myndighetsstyrt kunnskapsinnhenting og gi oppdrag om å starte prosessen med utredningsstudier av miljøkonsekvenser knyttet til havvindutbygging umiddelbart.»</w:t>
      </w:r>
      <w:r w:rsidRPr="009A0A12">
        <w:rPr>
          <w:rFonts w:ascii="Arial" w:eastAsia="Arial" w:hAnsi="Arial" w:cs="Arial"/>
        </w:rPr>
        <w:t> </w:t>
      </w:r>
    </w:p>
    <w:p w14:paraId="10AE4F0E" w14:textId="77777777" w:rsidR="00316C5F" w:rsidRDefault="00316C5F" w:rsidP="009A0A12">
      <w:pPr>
        <w:spacing w:after="0" w:line="240" w:lineRule="auto"/>
        <w:rPr>
          <w:rFonts w:ascii="Arial" w:eastAsia="Arial" w:hAnsi="Arial" w:cs="Arial"/>
        </w:rPr>
      </w:pPr>
    </w:p>
    <w:p w14:paraId="5CB74073" w14:textId="4E26A4F1" w:rsidR="00316C5F" w:rsidRPr="009A0A12" w:rsidRDefault="00316C5F" w:rsidP="00316C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å oppfylle dette vedtaket, må Regjeringen derfor </w:t>
      </w:r>
      <w:r w:rsidRPr="009A0A12">
        <w:rPr>
          <w:rFonts w:ascii="Arial" w:eastAsia="Arial" w:hAnsi="Arial" w:cs="Arial"/>
        </w:rPr>
        <w:t>også avsette midler for undersøkelser av biodiversitet og økosystemer</w:t>
      </w:r>
      <w:r>
        <w:rPr>
          <w:rFonts w:ascii="Arial" w:eastAsia="Arial" w:hAnsi="Arial" w:cs="Arial"/>
        </w:rPr>
        <w:t>.</w:t>
      </w:r>
      <w:r w:rsidRPr="009A0A12">
        <w:rPr>
          <w:rFonts w:ascii="Arial" w:eastAsia="Arial" w:hAnsi="Arial" w:cs="Arial"/>
        </w:rPr>
        <w:t> </w:t>
      </w:r>
    </w:p>
    <w:p w14:paraId="67623120" w14:textId="0E368F32" w:rsidR="009A0A12" w:rsidRPr="009A0A12" w:rsidRDefault="009A0A12" w:rsidP="009A0A12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br/>
        <w:t xml:space="preserve">Om grunnundersøkelsene skriver OED i budsjettet for 2023 at "statens utgifter til prosjektspesifikke undersøkelser forutsettes tilbakebetalt av selskapene som får tildelt areal i de relevante områdene" (side 65 i </w:t>
      </w:r>
      <w:hyperlink r:id="rId8" w:tgtFrame="_blank" w:history="1">
        <w:r w:rsidRPr="009A0A12">
          <w:rPr>
            <w:rStyle w:val="Hyperkobling"/>
            <w:rFonts w:ascii="Arial" w:eastAsia="Arial" w:hAnsi="Arial" w:cs="Arial"/>
          </w:rPr>
          <w:t xml:space="preserve">OED </w:t>
        </w:r>
        <w:proofErr w:type="spellStart"/>
        <w:r w:rsidRPr="009A0A12">
          <w:rPr>
            <w:rStyle w:val="Hyperkobling"/>
            <w:rFonts w:ascii="Arial" w:eastAsia="Arial" w:hAnsi="Arial" w:cs="Arial"/>
          </w:rPr>
          <w:t>Prop</w:t>
        </w:r>
        <w:proofErr w:type="spellEnd"/>
        <w:r w:rsidRPr="009A0A12">
          <w:rPr>
            <w:rStyle w:val="Hyperkobling"/>
            <w:rFonts w:ascii="Arial" w:eastAsia="Arial" w:hAnsi="Arial" w:cs="Arial"/>
          </w:rPr>
          <w:t>. 1S 2022-2023</w:t>
        </w:r>
      </w:hyperlink>
      <w:r w:rsidRPr="009A0A12">
        <w:rPr>
          <w:rFonts w:ascii="Arial" w:eastAsia="Arial" w:hAnsi="Arial" w:cs="Arial"/>
        </w:rPr>
        <w:t>). Dette k</w:t>
      </w:r>
      <w:r w:rsidR="004830FC">
        <w:rPr>
          <w:rFonts w:ascii="Arial" w:eastAsia="Arial" w:hAnsi="Arial" w:cs="Arial"/>
        </w:rPr>
        <w:t>an</w:t>
      </w:r>
      <w:r w:rsidRPr="009A0A12">
        <w:rPr>
          <w:rFonts w:ascii="Arial" w:eastAsia="Arial" w:hAnsi="Arial" w:cs="Arial"/>
        </w:rPr>
        <w:t xml:space="preserve"> appliseres også for undersøkelser av naturmangfold og økosystemer</w:t>
      </w:r>
      <w:r w:rsidR="004830FC">
        <w:rPr>
          <w:rFonts w:ascii="Arial" w:eastAsia="Arial" w:hAnsi="Arial" w:cs="Arial"/>
        </w:rPr>
        <w:t>;</w:t>
      </w:r>
      <w:r w:rsidRPr="009A0A12">
        <w:rPr>
          <w:rFonts w:ascii="Arial" w:eastAsia="Arial" w:hAnsi="Arial" w:cs="Arial"/>
        </w:rPr>
        <w:t xml:space="preserve"> </w:t>
      </w:r>
      <w:hyperlink r:id="rId9" w:tgtFrame="_blank" w:history="1">
        <w:r w:rsidR="004830FC" w:rsidRPr="009A0A12">
          <w:rPr>
            <w:rStyle w:val="Hyperkobling"/>
            <w:rFonts w:ascii="Arial" w:eastAsia="Arial" w:hAnsi="Arial" w:cs="Arial"/>
          </w:rPr>
          <w:t>s</w:t>
        </w:r>
        <w:r w:rsidR="004830FC">
          <w:rPr>
            <w:rStyle w:val="Hyperkobling"/>
            <w:rFonts w:ascii="Arial" w:eastAsia="Arial" w:hAnsi="Arial" w:cs="Arial"/>
          </w:rPr>
          <w:t>lik den</w:t>
        </w:r>
        <w:r w:rsidR="004830FC" w:rsidRPr="009A0A12">
          <w:rPr>
            <w:rStyle w:val="Hyperkobling"/>
            <w:rFonts w:ascii="Arial" w:eastAsia="Arial" w:hAnsi="Arial" w:cs="Arial"/>
          </w:rPr>
          <w:t xml:space="preserve"> dansk</w:t>
        </w:r>
        <w:r w:rsidR="004830FC">
          <w:rPr>
            <w:rStyle w:val="Hyperkobling"/>
            <w:rFonts w:ascii="Arial" w:eastAsia="Arial" w:hAnsi="Arial" w:cs="Arial"/>
          </w:rPr>
          <w:t>e</w:t>
        </w:r>
        <w:r w:rsidR="004830FC" w:rsidRPr="009A0A12">
          <w:rPr>
            <w:rStyle w:val="Hyperkobling"/>
            <w:rFonts w:ascii="Arial" w:eastAsia="Arial" w:hAnsi="Arial" w:cs="Arial"/>
          </w:rPr>
          <w:t xml:space="preserve"> stat</w:t>
        </w:r>
        <w:r w:rsidRPr="009A0A12">
          <w:rPr>
            <w:rStyle w:val="Hyperkobling"/>
            <w:rFonts w:ascii="Arial" w:eastAsia="Arial" w:hAnsi="Arial" w:cs="Arial"/>
          </w:rPr>
          <w:t xml:space="preserve"> gjør i sine forundersøkelser/miljøkonsekvensutredninger</w:t>
        </w:r>
      </w:hyperlink>
      <w:r w:rsidRPr="009A0A12">
        <w:rPr>
          <w:rFonts w:ascii="Arial" w:eastAsia="Arial" w:hAnsi="Arial" w:cs="Arial"/>
        </w:rPr>
        <w:t xml:space="preserve"> i områder som er åpnet for havvind. Slik </w:t>
      </w:r>
      <w:r w:rsidR="004830FC">
        <w:rPr>
          <w:rFonts w:ascii="Arial" w:eastAsia="Arial" w:hAnsi="Arial" w:cs="Arial"/>
        </w:rPr>
        <w:t>kan</w:t>
      </w:r>
      <w:r w:rsidRPr="009A0A12">
        <w:rPr>
          <w:rFonts w:ascii="Arial" w:eastAsia="Arial" w:hAnsi="Arial" w:cs="Arial"/>
        </w:rPr>
        <w:t xml:space="preserve"> regjeringen både </w:t>
      </w:r>
      <w:proofErr w:type="gramStart"/>
      <w:r w:rsidRPr="009A0A12">
        <w:rPr>
          <w:rFonts w:ascii="Arial" w:eastAsia="Arial" w:hAnsi="Arial" w:cs="Arial"/>
        </w:rPr>
        <w:t>spare natur</w:t>
      </w:r>
      <w:proofErr w:type="gramEnd"/>
      <w:r w:rsidR="004830FC">
        <w:rPr>
          <w:rFonts w:ascii="Arial" w:eastAsia="Arial" w:hAnsi="Arial" w:cs="Arial"/>
        </w:rPr>
        <w:t xml:space="preserve"> og </w:t>
      </w:r>
      <w:r w:rsidRPr="009A0A12">
        <w:rPr>
          <w:rFonts w:ascii="Arial" w:eastAsia="Arial" w:hAnsi="Arial" w:cs="Arial"/>
        </w:rPr>
        <w:t xml:space="preserve">tid, </w:t>
      </w:r>
      <w:r w:rsidR="004830FC">
        <w:rPr>
          <w:rFonts w:ascii="Arial" w:eastAsia="Arial" w:hAnsi="Arial" w:cs="Arial"/>
        </w:rPr>
        <w:t>samt</w:t>
      </w:r>
      <w:r w:rsidRPr="009A0A12">
        <w:rPr>
          <w:rFonts w:ascii="Arial" w:eastAsia="Arial" w:hAnsi="Arial" w:cs="Arial"/>
        </w:rPr>
        <w:t xml:space="preserve"> redusere risiko for utbyggerne. </w:t>
      </w:r>
    </w:p>
    <w:p w14:paraId="3D0384BF" w14:textId="07B51B8E" w:rsidR="009A0A12" w:rsidRPr="009A0A12" w:rsidRDefault="009A0A12" w:rsidP="009A0A12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br/>
        <w:t xml:space="preserve">For å få et godt kunnskapsgrunnlag trengs det </w:t>
      </w:r>
      <w:r w:rsidR="00C57B29">
        <w:rPr>
          <w:rFonts w:ascii="Arial" w:eastAsia="Arial" w:hAnsi="Arial" w:cs="Arial"/>
        </w:rPr>
        <w:t xml:space="preserve">i 2024 </w:t>
      </w:r>
      <w:r w:rsidRPr="009A0A12">
        <w:rPr>
          <w:rFonts w:ascii="Arial" w:eastAsia="Arial" w:hAnsi="Arial" w:cs="Arial"/>
        </w:rPr>
        <w:t xml:space="preserve">minst 30 millioner kroner til </w:t>
      </w:r>
      <w:proofErr w:type="spellStart"/>
      <w:r w:rsidR="00DF1C6E">
        <w:rPr>
          <w:rFonts w:ascii="Arial" w:eastAsia="Arial" w:hAnsi="Arial" w:cs="Arial"/>
        </w:rPr>
        <w:t>MAREANO</w:t>
      </w:r>
      <w:proofErr w:type="spellEnd"/>
      <w:r w:rsidRPr="009A0A12">
        <w:rPr>
          <w:rFonts w:ascii="Arial" w:eastAsia="Arial" w:hAnsi="Arial" w:cs="Arial"/>
        </w:rPr>
        <w:t xml:space="preserve"> for forstudier av biologi og økosystemer på havbunn, og minst 50 millioner kroner til Havforskningsinstituttet for forundersøkelser av pelagisk biologi og økosystemer (fra havbunn til overflaten) i de åpnede områdene, samt til forskning på effekter av havvind</w:t>
      </w:r>
      <w:r w:rsidR="004E0538">
        <w:rPr>
          <w:rFonts w:ascii="Arial" w:eastAsia="Arial" w:hAnsi="Arial" w:cs="Arial"/>
        </w:rPr>
        <w:t>.</w:t>
      </w:r>
    </w:p>
    <w:p w14:paraId="4B087159" w14:textId="3A5D2B78" w:rsidR="009A0A12" w:rsidRPr="009A0A12" w:rsidRDefault="009A0A12" w:rsidP="009A0A12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br/>
        <w:t xml:space="preserve">Videre avsatte regjeringen 15 millioner kroner til konsekvensutredning av nye områder for vindkraft til havs i 2023, men for de nye områdene er det behov for minst 50 millioner kroner til </w:t>
      </w:r>
      <w:proofErr w:type="spellStart"/>
      <w:r w:rsidR="00C57B29">
        <w:rPr>
          <w:rFonts w:ascii="Arial" w:eastAsia="Arial" w:hAnsi="Arial" w:cs="Arial"/>
        </w:rPr>
        <w:t>MAREANO</w:t>
      </w:r>
      <w:proofErr w:type="spellEnd"/>
      <w:r w:rsidRPr="009A0A12">
        <w:rPr>
          <w:rFonts w:ascii="Arial" w:eastAsia="Arial" w:hAnsi="Arial" w:cs="Arial"/>
        </w:rPr>
        <w:t>, Havforskningsinstituttet og Norges Geologiske Undersøkelse for utvidet kartlegging i Nordsjøen</w:t>
      </w:r>
      <w:r w:rsidR="00C57B29">
        <w:rPr>
          <w:rFonts w:ascii="Arial" w:eastAsia="Arial" w:hAnsi="Arial" w:cs="Arial"/>
        </w:rPr>
        <w:t xml:space="preserve">; der </w:t>
      </w:r>
      <w:r w:rsidRPr="009A0A12">
        <w:rPr>
          <w:rFonts w:ascii="Arial" w:eastAsia="Arial" w:hAnsi="Arial" w:cs="Arial"/>
        </w:rPr>
        <w:t>det er interesse fra næringen å etablere havvind. </w:t>
      </w:r>
    </w:p>
    <w:p w14:paraId="1DF134A2" w14:textId="1847CB60" w:rsidR="009A0A12" w:rsidRPr="009A0A12" w:rsidRDefault="009A0A12" w:rsidP="009A0A12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t>Regjeringen avsatte 13 millioner kroner til overvåking av sjøfugl i områder som er aktuelle for havvind i 2023. Dette trengs kun for forundersøkelser i områdene som allerede er åpnet</w:t>
      </w:r>
      <w:r w:rsidR="004B4C31">
        <w:rPr>
          <w:rFonts w:ascii="Arial" w:eastAsia="Arial" w:hAnsi="Arial" w:cs="Arial"/>
        </w:rPr>
        <w:t>. I</w:t>
      </w:r>
      <w:r w:rsidRPr="009A0A12">
        <w:rPr>
          <w:rFonts w:ascii="Arial" w:eastAsia="Arial" w:hAnsi="Arial" w:cs="Arial"/>
        </w:rPr>
        <w:t xml:space="preserve"> tillegg trengs det minst 20 millioner kroner til undersøkelser av nye områder i Nordsjøen. Med tanke på at 63 prosent av sjøfuglartene i Norge er rødlistet er dette </w:t>
      </w:r>
      <w:r w:rsidR="004B4C31">
        <w:rPr>
          <w:rFonts w:ascii="Arial" w:eastAsia="Arial" w:hAnsi="Arial" w:cs="Arial"/>
        </w:rPr>
        <w:t>svært viktig</w:t>
      </w:r>
      <w:r w:rsidRPr="009A0A12">
        <w:rPr>
          <w:rFonts w:ascii="Arial" w:eastAsia="Arial" w:hAnsi="Arial" w:cs="Arial"/>
        </w:rPr>
        <w:t>. </w:t>
      </w:r>
    </w:p>
    <w:p w14:paraId="02CE4963" w14:textId="3BAAA7D9" w:rsidR="00D27FD5" w:rsidRPr="004B4C31" w:rsidRDefault="009A0A12" w:rsidP="004B4C31">
      <w:pPr>
        <w:spacing w:after="0" w:line="240" w:lineRule="auto"/>
        <w:rPr>
          <w:rFonts w:ascii="Arial" w:eastAsia="Arial" w:hAnsi="Arial" w:cs="Arial"/>
        </w:rPr>
      </w:pPr>
      <w:r w:rsidRPr="009A0A12">
        <w:rPr>
          <w:rFonts w:ascii="Arial" w:eastAsia="Arial" w:hAnsi="Arial" w:cs="Arial"/>
        </w:rPr>
        <w:br/>
        <w:t>Til sammen blir dette 125 mill. i friske midler til miljøkartlegging</w:t>
      </w:r>
      <w:r w:rsidR="008E6AC0">
        <w:rPr>
          <w:rFonts w:ascii="Arial" w:eastAsia="Arial" w:hAnsi="Arial" w:cs="Arial"/>
        </w:rPr>
        <w:t>.</w:t>
      </w:r>
      <w:r w:rsidRPr="009A0A12">
        <w:rPr>
          <w:rFonts w:ascii="Arial" w:eastAsia="Arial" w:hAnsi="Arial" w:cs="Arial"/>
        </w:rPr>
        <w:t xml:space="preserve"> WWF har </w:t>
      </w:r>
      <w:r w:rsidR="008E6AC0">
        <w:rPr>
          <w:rFonts w:ascii="Arial" w:eastAsia="Arial" w:hAnsi="Arial" w:cs="Arial"/>
        </w:rPr>
        <w:t>gått</w:t>
      </w:r>
      <w:r w:rsidRPr="009A0A12">
        <w:rPr>
          <w:rFonts w:ascii="Arial" w:eastAsia="Arial" w:hAnsi="Arial" w:cs="Arial"/>
        </w:rPr>
        <w:t xml:space="preserve"> ut sammen med Energi Norge og </w:t>
      </w:r>
      <w:proofErr w:type="spellStart"/>
      <w:r w:rsidRPr="009A0A12">
        <w:rPr>
          <w:rFonts w:ascii="Arial" w:eastAsia="Arial" w:hAnsi="Arial" w:cs="Arial"/>
        </w:rPr>
        <w:t>Norwea</w:t>
      </w:r>
      <w:proofErr w:type="spellEnd"/>
      <w:r w:rsidRPr="009A0A12">
        <w:rPr>
          <w:rFonts w:ascii="Arial" w:eastAsia="Arial" w:hAnsi="Arial" w:cs="Arial"/>
        </w:rPr>
        <w:t xml:space="preserve"> om dette kravet </w:t>
      </w:r>
      <w:r w:rsidR="00731A21">
        <w:rPr>
          <w:rFonts w:ascii="Arial" w:eastAsia="Arial" w:hAnsi="Arial" w:cs="Arial"/>
        </w:rPr>
        <w:t>til forrige budsjett;</w:t>
      </w:r>
      <w:r w:rsidRPr="009A0A12">
        <w:rPr>
          <w:rFonts w:ascii="Arial" w:eastAsia="Arial" w:hAnsi="Arial" w:cs="Arial"/>
        </w:rPr>
        <w:t xml:space="preserve"> se </w:t>
      </w:r>
      <w:proofErr w:type="spellStart"/>
      <w:r w:rsidRPr="009A0A12">
        <w:rPr>
          <w:rFonts w:ascii="Arial" w:eastAsia="Arial" w:hAnsi="Arial" w:cs="Arial"/>
        </w:rPr>
        <w:t>f</w:t>
      </w:r>
      <w:r w:rsidR="00731A21">
        <w:rPr>
          <w:rFonts w:ascii="Arial" w:eastAsia="Arial" w:hAnsi="Arial" w:cs="Arial"/>
        </w:rPr>
        <w:t>eks</w:t>
      </w:r>
      <w:proofErr w:type="spellEnd"/>
      <w:r w:rsidR="00731A21">
        <w:rPr>
          <w:rFonts w:ascii="Arial" w:eastAsia="Arial" w:hAnsi="Arial" w:cs="Arial"/>
        </w:rPr>
        <w:t xml:space="preserve"> </w:t>
      </w:r>
      <w:hyperlink r:id="rId10" w:tgtFrame="_blank" w:history="1">
        <w:r w:rsidRPr="009A0A12">
          <w:rPr>
            <w:rStyle w:val="Hyperkobling"/>
            <w:rFonts w:ascii="Arial" w:eastAsia="Arial" w:hAnsi="Arial" w:cs="Arial"/>
          </w:rPr>
          <w:t>her</w:t>
        </w:r>
      </w:hyperlink>
      <w:r w:rsidRPr="009A0A12">
        <w:rPr>
          <w:rFonts w:ascii="Arial" w:eastAsia="Arial" w:hAnsi="Arial" w:cs="Arial"/>
        </w:rPr>
        <w:t xml:space="preserve"> og </w:t>
      </w:r>
      <w:hyperlink r:id="rId11" w:history="1">
        <w:r w:rsidRPr="009A0A12">
          <w:rPr>
            <w:rStyle w:val="Hyperkobling"/>
            <w:rFonts w:ascii="Arial" w:eastAsia="Arial" w:hAnsi="Arial" w:cs="Arial"/>
          </w:rPr>
          <w:t>her</w:t>
        </w:r>
      </w:hyperlink>
      <w:r w:rsidR="008E6AC0">
        <w:rPr>
          <w:rFonts w:ascii="Arial" w:eastAsia="Arial" w:hAnsi="Arial" w:cs="Arial"/>
        </w:rPr>
        <w:t>.</w:t>
      </w:r>
      <w:r w:rsidRPr="009A0A12">
        <w:rPr>
          <w:rFonts w:ascii="Arial" w:eastAsia="Arial" w:hAnsi="Arial" w:cs="Arial"/>
        </w:rPr>
        <w:t> </w:t>
      </w:r>
    </w:p>
    <w:sectPr w:rsidR="00D27FD5" w:rsidRPr="004B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1F29E7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1ED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6C5F"/>
    <w:rsid w:val="003178FC"/>
    <w:rsid w:val="00326F08"/>
    <w:rsid w:val="00330D4C"/>
    <w:rsid w:val="0034167E"/>
    <w:rsid w:val="00351718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6536"/>
    <w:rsid w:val="0044784F"/>
    <w:rsid w:val="00450DB6"/>
    <w:rsid w:val="00455CDC"/>
    <w:rsid w:val="004805FD"/>
    <w:rsid w:val="004830FC"/>
    <w:rsid w:val="00486506"/>
    <w:rsid w:val="004876DC"/>
    <w:rsid w:val="004951F0"/>
    <w:rsid w:val="004B4C31"/>
    <w:rsid w:val="004C1F11"/>
    <w:rsid w:val="004C5FEA"/>
    <w:rsid w:val="004D4019"/>
    <w:rsid w:val="004D50C6"/>
    <w:rsid w:val="004D74E8"/>
    <w:rsid w:val="004D750E"/>
    <w:rsid w:val="004E0538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1A21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E6AC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3E0"/>
    <w:rsid w:val="009A068A"/>
    <w:rsid w:val="009A0A12"/>
    <w:rsid w:val="009A27F8"/>
    <w:rsid w:val="009B0C1F"/>
    <w:rsid w:val="009D06E4"/>
    <w:rsid w:val="009E0977"/>
    <w:rsid w:val="009F79F6"/>
    <w:rsid w:val="00A07F88"/>
    <w:rsid w:val="00A1308C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4E8D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57B29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36DBF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2808"/>
    <w:rsid w:val="00DE3A55"/>
    <w:rsid w:val="00DF1C6E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2745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26E4D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F1CDE"/>
    <w:rsid w:val="00FF45E3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eed690487f7846c397104ee2b984de1b/no/pdfs/prp202220230001oeddddpdfs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ressa.no/nyheter/innenriks/i/EQQEWa/vindbransjen-og-wwf-med-felles-krav-om-miljoemillioner-til-havvin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u.no/artikler/vindbransje-gar-sammen-med-wwf-vil-ha-150-millioner-til-miljoundersokelser-pa-havvind-br/523133?key=oOEsT6Q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.wwf.no/assets/attachments/Statens-rolle-for-%C3%A5-ivareta-natur-i-utbyggingen-av-havvind-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3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639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20</cp:revision>
  <dcterms:created xsi:type="dcterms:W3CDTF">2023-01-27T11:11:00Z</dcterms:created>
  <dcterms:modified xsi:type="dcterms:W3CDTF">2023-01-27T15:12:00Z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