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59DD" w14:textId="11F3B150" w:rsidR="53183A34" w:rsidRDefault="53183A34" w:rsidP="53183A34">
      <w:pPr>
        <w:spacing w:after="0" w:line="240" w:lineRule="auto"/>
        <w:rPr>
          <w:rFonts w:ascii="Arial" w:eastAsiaTheme="majorEastAsia" w:hAnsi="Arial" w:cs="Arial"/>
          <w:b/>
          <w:bCs/>
          <w:sz w:val="28"/>
          <w:szCs w:val="28"/>
        </w:rPr>
      </w:pPr>
    </w:p>
    <w:p w14:paraId="51A2F233" w14:textId="77777777" w:rsidR="00117050" w:rsidRPr="00117050" w:rsidRDefault="00117050" w:rsidP="00117050">
      <w:pPr>
        <w:spacing w:after="0" w:line="240" w:lineRule="auto"/>
        <w:rPr>
          <w:rFonts w:ascii="Arial" w:eastAsiaTheme="majorEastAsia" w:hAnsi="Arial" w:cs="Arial"/>
          <w:b/>
          <w:bCs/>
          <w:sz w:val="28"/>
          <w:szCs w:val="28"/>
        </w:rPr>
      </w:pPr>
      <w:r w:rsidRPr="00117050">
        <w:rPr>
          <w:rFonts w:ascii="Arial" w:eastAsiaTheme="majorEastAsia" w:hAnsi="Arial" w:cs="Arial"/>
          <w:b/>
          <w:bCs/>
          <w:sz w:val="28"/>
          <w:szCs w:val="28"/>
        </w:rPr>
        <w:t>Økt naturbistand for gjennomføring av Naturavtalen</w:t>
      </w:r>
    </w:p>
    <w:p w14:paraId="257BEF15" w14:textId="77777777" w:rsidR="001839D2" w:rsidRPr="00170410" w:rsidRDefault="001839D2" w:rsidP="00E458F7">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4105"/>
        <w:gridCol w:w="2126"/>
        <w:gridCol w:w="2829"/>
      </w:tblGrid>
      <w:tr w:rsidR="001839D2" w14:paraId="1E9A8472" w14:textId="77777777">
        <w:tc>
          <w:tcPr>
            <w:tcW w:w="4105" w:type="dxa"/>
            <w:shd w:val="clear" w:color="auto" w:fill="E2EFD9" w:themeFill="accent6" w:themeFillTint="33"/>
          </w:tcPr>
          <w:p w14:paraId="1E8FBF70" w14:textId="0DD6B077"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6BA5D271" w:rsidR="001839D2" w:rsidRPr="0023352A" w:rsidRDefault="001839D2" w:rsidP="00E458F7">
            <w:pPr>
              <w:rPr>
                <w:rFonts w:ascii="Arial" w:hAnsi="Arial" w:cs="Arial"/>
                <w:b/>
              </w:rPr>
            </w:pPr>
            <w:r w:rsidRPr="0023352A">
              <w:rPr>
                <w:rFonts w:ascii="Arial" w:hAnsi="Arial" w:cs="Arial"/>
                <w:b/>
              </w:rPr>
              <w:t>Kapittel</w:t>
            </w:r>
            <w:r w:rsidR="00D913D0">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tc>
          <w:tcPr>
            <w:tcW w:w="4105" w:type="dxa"/>
          </w:tcPr>
          <w:p w14:paraId="28D7BB18" w14:textId="580445E5" w:rsidR="001839D2" w:rsidRPr="00E22216" w:rsidRDefault="0087661B" w:rsidP="0087661B">
            <w:pPr>
              <w:rPr>
                <w:rFonts w:ascii="Arial" w:hAnsi="Arial" w:cs="Arial"/>
              </w:rPr>
            </w:pPr>
            <w:r w:rsidRPr="0087661B">
              <w:rPr>
                <w:rFonts w:ascii="Arial" w:hAnsi="Arial" w:cs="Arial"/>
              </w:rPr>
              <w:t>Nytt fond for implementering av naturavtalen</w:t>
            </w:r>
          </w:p>
        </w:tc>
        <w:tc>
          <w:tcPr>
            <w:tcW w:w="2126" w:type="dxa"/>
          </w:tcPr>
          <w:p w14:paraId="77314B9A" w14:textId="366910D0" w:rsidR="001839D2" w:rsidRPr="00E22216" w:rsidRDefault="003535C5" w:rsidP="003535C5">
            <w:pPr>
              <w:rPr>
                <w:rFonts w:ascii="Arial" w:hAnsi="Arial" w:cs="Arial"/>
              </w:rPr>
            </w:pPr>
            <w:r w:rsidRPr="003535C5">
              <w:rPr>
                <w:rFonts w:ascii="Arial" w:hAnsi="Arial" w:cs="Arial"/>
              </w:rPr>
              <w:t>Kap</w:t>
            </w:r>
            <w:r>
              <w:rPr>
                <w:rFonts w:ascii="Arial" w:hAnsi="Arial" w:cs="Arial"/>
              </w:rPr>
              <w:t xml:space="preserve">. 163 </w:t>
            </w:r>
            <w:r w:rsidRPr="003535C5">
              <w:rPr>
                <w:rFonts w:ascii="Arial" w:hAnsi="Arial" w:cs="Arial"/>
                <w:i/>
                <w:iCs/>
              </w:rPr>
              <w:t>eller</w:t>
            </w:r>
            <w:r>
              <w:rPr>
                <w:rFonts w:ascii="Arial" w:hAnsi="Arial" w:cs="Arial"/>
              </w:rPr>
              <w:t xml:space="preserve"> ny post</w:t>
            </w:r>
          </w:p>
        </w:tc>
        <w:tc>
          <w:tcPr>
            <w:tcW w:w="2829" w:type="dxa"/>
          </w:tcPr>
          <w:p w14:paraId="392E4284" w14:textId="6C0206EF" w:rsidR="001839D2" w:rsidRPr="00E22216" w:rsidRDefault="009278BD" w:rsidP="00E458F7">
            <w:pPr>
              <w:rPr>
                <w:rFonts w:ascii="Arial" w:hAnsi="Arial" w:cs="Arial"/>
              </w:rPr>
            </w:pPr>
            <w:r>
              <w:rPr>
                <w:rFonts w:ascii="Arial" w:hAnsi="Arial" w:cs="Arial"/>
              </w:rPr>
              <w:t xml:space="preserve">+ </w:t>
            </w:r>
            <w:r w:rsidR="009532DC">
              <w:rPr>
                <w:rFonts w:ascii="Arial" w:hAnsi="Arial" w:cs="Arial"/>
              </w:rPr>
              <w:t>500</w:t>
            </w:r>
            <w:r w:rsidR="00747802">
              <w:rPr>
                <w:rFonts w:ascii="Arial" w:hAnsi="Arial" w:cs="Arial"/>
              </w:rPr>
              <w:t xml:space="preserve"> mill. kroner</w:t>
            </w:r>
          </w:p>
        </w:tc>
      </w:tr>
      <w:tr w:rsidR="00747802" w14:paraId="702862E4" w14:textId="77777777">
        <w:tc>
          <w:tcPr>
            <w:tcW w:w="4105" w:type="dxa"/>
          </w:tcPr>
          <w:p w14:paraId="6998B89B" w14:textId="5392625B" w:rsidR="00747802" w:rsidRPr="0087661B" w:rsidRDefault="00212944" w:rsidP="00212944">
            <w:pPr>
              <w:rPr>
                <w:rFonts w:ascii="Arial" w:hAnsi="Arial" w:cs="Arial"/>
              </w:rPr>
            </w:pPr>
            <w:r w:rsidRPr="00212944">
              <w:rPr>
                <w:rFonts w:ascii="Arial" w:hAnsi="Arial" w:cs="Arial"/>
              </w:rPr>
              <w:t>Bilateral bistand til implementering av naturavtalen</w:t>
            </w:r>
          </w:p>
        </w:tc>
        <w:tc>
          <w:tcPr>
            <w:tcW w:w="2126" w:type="dxa"/>
          </w:tcPr>
          <w:p w14:paraId="22EF01F4" w14:textId="27371801" w:rsidR="00747802" w:rsidRPr="003535C5" w:rsidRDefault="00F43575" w:rsidP="003535C5">
            <w:pPr>
              <w:rPr>
                <w:rFonts w:ascii="Arial" w:hAnsi="Arial" w:cs="Arial"/>
              </w:rPr>
            </w:pPr>
            <w:r>
              <w:rPr>
                <w:rFonts w:ascii="Arial" w:hAnsi="Arial" w:cs="Arial"/>
              </w:rPr>
              <w:t xml:space="preserve">Kap. 159, post </w:t>
            </w:r>
            <w:r w:rsidR="00F73DDE">
              <w:rPr>
                <w:rFonts w:ascii="Arial" w:hAnsi="Arial" w:cs="Arial"/>
              </w:rPr>
              <w:t>xx (utvalgte land)</w:t>
            </w:r>
          </w:p>
        </w:tc>
        <w:tc>
          <w:tcPr>
            <w:tcW w:w="2829" w:type="dxa"/>
          </w:tcPr>
          <w:p w14:paraId="462AB9D8" w14:textId="143FFD52" w:rsidR="00747802" w:rsidRDefault="00C01AEB" w:rsidP="00E458F7">
            <w:pPr>
              <w:rPr>
                <w:rFonts w:ascii="Arial" w:hAnsi="Arial" w:cs="Arial"/>
              </w:rPr>
            </w:pPr>
            <w:r>
              <w:rPr>
                <w:rFonts w:ascii="Arial" w:hAnsi="Arial" w:cs="Arial"/>
              </w:rPr>
              <w:t>+ 100 mill. kroner</w:t>
            </w:r>
          </w:p>
        </w:tc>
      </w:tr>
    </w:tbl>
    <w:p w14:paraId="64EDEE9E" w14:textId="77777777" w:rsidR="001839D2" w:rsidRDefault="001839D2" w:rsidP="00E458F7">
      <w:pPr>
        <w:spacing w:after="0" w:line="240" w:lineRule="auto"/>
        <w:rPr>
          <w:rFonts w:ascii="Arial" w:eastAsia="Arial" w:hAnsi="Arial" w:cs="Arial"/>
        </w:rPr>
      </w:pPr>
    </w:p>
    <w:p w14:paraId="25C09A82" w14:textId="77777777" w:rsidR="00320F9A" w:rsidRPr="00320F9A" w:rsidRDefault="00320F9A" w:rsidP="00320F9A">
      <w:pPr>
        <w:spacing w:after="0" w:line="240" w:lineRule="auto"/>
        <w:rPr>
          <w:rFonts w:ascii="Arial" w:eastAsia="Arial" w:hAnsi="Arial" w:cs="Arial"/>
        </w:rPr>
      </w:pPr>
      <w:r w:rsidRPr="00320F9A">
        <w:rPr>
          <w:rFonts w:ascii="Arial" w:eastAsia="Arial" w:hAnsi="Arial" w:cs="Arial"/>
        </w:rPr>
        <w:t xml:space="preserve">Norge var nylig med på å vedta en global naturavtale for å bevare naturen på land, langs kysten og til havs - og gi oss mer natur. Underveis i forhandlingene jobbet Norge aktivt for en avtale med høyt ambisjonsnivå og som angir en ny tydelig miljømessig bærekraftig og mer rettferdig kurs for verden i den pågående naturkrisen. </w:t>
      </w:r>
    </w:p>
    <w:p w14:paraId="68F43741" w14:textId="77777777" w:rsidR="00320F9A" w:rsidRPr="00320F9A" w:rsidRDefault="00320F9A" w:rsidP="00320F9A">
      <w:pPr>
        <w:spacing w:after="0" w:line="240" w:lineRule="auto"/>
        <w:rPr>
          <w:rFonts w:ascii="Arial" w:eastAsia="Arial" w:hAnsi="Arial" w:cs="Arial"/>
        </w:rPr>
      </w:pPr>
    </w:p>
    <w:p w14:paraId="7BF8A422" w14:textId="77777777" w:rsidR="00320F9A" w:rsidRPr="00320F9A" w:rsidRDefault="00320F9A" w:rsidP="00320F9A">
      <w:pPr>
        <w:spacing w:after="0" w:line="240" w:lineRule="auto"/>
        <w:rPr>
          <w:rFonts w:ascii="Arial" w:eastAsia="Arial" w:hAnsi="Arial" w:cs="Arial"/>
        </w:rPr>
      </w:pPr>
      <w:r w:rsidRPr="00320F9A">
        <w:rPr>
          <w:rFonts w:ascii="Arial" w:eastAsia="Arial" w:hAnsi="Arial" w:cs="Arial"/>
        </w:rPr>
        <w:t xml:space="preserve">Gjennom mål 19 i avtalen forplikter rikere land seg til å gi mindre rike land som særlig sliter med tap og forringelse av naturmangfold minst 20 milliarder dollar per år innen 2025, og minst 30 milliarder dollar per år innen 2030. Dette vil blant annet skje gjennom et nytt </w:t>
      </w:r>
      <w:proofErr w:type="spellStart"/>
      <w:r w:rsidRPr="00320F9A">
        <w:rPr>
          <w:rFonts w:ascii="Arial" w:eastAsia="Arial" w:hAnsi="Arial" w:cs="Arial"/>
        </w:rPr>
        <w:t>naturmangfoldsfond</w:t>
      </w:r>
      <w:proofErr w:type="spellEnd"/>
      <w:r w:rsidRPr="00320F9A">
        <w:rPr>
          <w:rFonts w:ascii="Arial" w:eastAsia="Arial" w:hAnsi="Arial" w:cs="Arial"/>
        </w:rPr>
        <w:t xml:space="preserve"> som vil bli opprettet under Det globale miljøfondet (Global Environment </w:t>
      </w:r>
      <w:proofErr w:type="spellStart"/>
      <w:r w:rsidRPr="00320F9A">
        <w:rPr>
          <w:rFonts w:ascii="Arial" w:eastAsia="Arial" w:hAnsi="Arial" w:cs="Arial"/>
        </w:rPr>
        <w:t>Facility</w:t>
      </w:r>
      <w:proofErr w:type="spellEnd"/>
      <w:r w:rsidRPr="00320F9A">
        <w:rPr>
          <w:rFonts w:ascii="Arial" w:eastAsia="Arial" w:hAnsi="Arial" w:cs="Arial"/>
        </w:rPr>
        <w:t xml:space="preserve">). </w:t>
      </w:r>
    </w:p>
    <w:p w14:paraId="0CBD9F4C" w14:textId="77777777" w:rsidR="00320F9A" w:rsidRPr="00320F9A" w:rsidRDefault="00320F9A" w:rsidP="00320F9A">
      <w:pPr>
        <w:spacing w:after="0" w:line="240" w:lineRule="auto"/>
        <w:rPr>
          <w:rFonts w:ascii="Arial" w:eastAsia="Arial" w:hAnsi="Arial" w:cs="Arial"/>
        </w:rPr>
      </w:pPr>
    </w:p>
    <w:p w14:paraId="6194CC4C" w14:textId="53BA0B75" w:rsidR="00320F9A" w:rsidRPr="00320F9A" w:rsidRDefault="00320F9A" w:rsidP="00320F9A">
      <w:pPr>
        <w:spacing w:after="0" w:line="240" w:lineRule="auto"/>
        <w:rPr>
          <w:rFonts w:ascii="Arial" w:eastAsia="Arial" w:hAnsi="Arial" w:cs="Arial"/>
        </w:rPr>
      </w:pPr>
      <w:r w:rsidRPr="00320F9A">
        <w:rPr>
          <w:rFonts w:ascii="Arial" w:eastAsia="Arial" w:hAnsi="Arial" w:cs="Arial"/>
        </w:rPr>
        <w:t xml:space="preserve">Dersom de rike landene ikke oppfyller sine forpliktelser til finansiering, vil det svekke tilliten hos utviklingslandene og man vil mislykkes med implementeringen av avtalen. Hvis vi skal løse naturkrisen må alle bidra mer, og Norge må også ta på seg sin del av ansvaret for å komme den globale naturkrisen til livs. Derfor er det naturlig at norske myndigheter øker sin naturbistand øremerket gjennomføring av naturavtalen globalt med til sammen </w:t>
      </w:r>
      <w:r w:rsidR="00A94420">
        <w:rPr>
          <w:rFonts w:ascii="Arial" w:eastAsia="Arial" w:hAnsi="Arial" w:cs="Arial"/>
        </w:rPr>
        <w:t>60</w:t>
      </w:r>
      <w:r w:rsidRPr="00320F9A">
        <w:rPr>
          <w:rFonts w:ascii="Arial" w:eastAsia="Arial" w:hAnsi="Arial" w:cs="Arial"/>
        </w:rPr>
        <w:t>0 millioner kroner i 2024.</w:t>
      </w:r>
    </w:p>
    <w:p w14:paraId="246E6776" w14:textId="77777777" w:rsidR="00320F9A" w:rsidRPr="00320F9A" w:rsidRDefault="00320F9A" w:rsidP="00320F9A">
      <w:pPr>
        <w:spacing w:after="0" w:line="240" w:lineRule="auto"/>
        <w:rPr>
          <w:rFonts w:ascii="Arial" w:eastAsia="Arial" w:hAnsi="Arial" w:cs="Arial"/>
        </w:rPr>
      </w:pPr>
      <w:r w:rsidRPr="00320F9A">
        <w:rPr>
          <w:rFonts w:ascii="Arial" w:eastAsia="Arial" w:hAnsi="Arial" w:cs="Arial"/>
        </w:rPr>
        <w:t> </w:t>
      </w:r>
    </w:p>
    <w:p w14:paraId="3A83EA44" w14:textId="37507F55" w:rsidR="00320F9A" w:rsidRPr="00320F9A" w:rsidRDefault="00320F9A" w:rsidP="00320F9A">
      <w:pPr>
        <w:spacing w:after="0" w:line="240" w:lineRule="auto"/>
        <w:rPr>
          <w:rFonts w:ascii="Arial" w:eastAsia="Arial" w:hAnsi="Arial" w:cs="Arial"/>
        </w:rPr>
      </w:pPr>
      <w:r w:rsidRPr="00320F9A">
        <w:rPr>
          <w:rFonts w:ascii="Arial" w:eastAsia="Arial" w:hAnsi="Arial" w:cs="Arial"/>
        </w:rPr>
        <w:t xml:space="preserve">WWF Verdens naturfond ber om at en ny post under kap. 163 økes med </w:t>
      </w:r>
      <w:r w:rsidR="009532DC">
        <w:rPr>
          <w:rFonts w:ascii="Arial" w:eastAsia="Arial" w:hAnsi="Arial" w:cs="Arial"/>
        </w:rPr>
        <w:t>500</w:t>
      </w:r>
      <w:r w:rsidRPr="00320F9A">
        <w:rPr>
          <w:rFonts w:ascii="Arial" w:eastAsia="Arial" w:hAnsi="Arial" w:cs="Arial"/>
        </w:rPr>
        <w:t xml:space="preserve"> mill. NOK, og 100 millioner kroner øremerkes gjennom bilateralt samarbeid (kap. 159)</w:t>
      </w:r>
      <w:r w:rsidR="00D4196A">
        <w:rPr>
          <w:rFonts w:ascii="Arial" w:eastAsia="Arial" w:hAnsi="Arial" w:cs="Arial"/>
        </w:rPr>
        <w:t xml:space="preserve"> for å </w:t>
      </w:r>
      <w:r w:rsidR="00062C74">
        <w:rPr>
          <w:rFonts w:ascii="Arial" w:eastAsia="Arial" w:hAnsi="Arial" w:cs="Arial"/>
        </w:rPr>
        <w:t xml:space="preserve">understøtte </w:t>
      </w:r>
      <w:r w:rsidR="00A75A15">
        <w:rPr>
          <w:rFonts w:ascii="Arial" w:eastAsia="Arial" w:hAnsi="Arial" w:cs="Arial"/>
        </w:rPr>
        <w:t>NDC</w:t>
      </w:r>
      <w:r w:rsidR="008641A3">
        <w:rPr>
          <w:rFonts w:ascii="Arial" w:eastAsia="Arial" w:hAnsi="Arial" w:cs="Arial"/>
        </w:rPr>
        <w:t>-arbeidet i de landene Norge har bilaterale avtaler med</w:t>
      </w:r>
      <w:r w:rsidRPr="00320F9A">
        <w:rPr>
          <w:rFonts w:ascii="Arial" w:eastAsia="Arial" w:hAnsi="Arial" w:cs="Arial"/>
        </w:rPr>
        <w:t>, i statsbudsjettet for 2024</w:t>
      </w:r>
      <w:r w:rsidR="002852AD">
        <w:rPr>
          <w:rFonts w:ascii="Arial" w:eastAsia="Arial" w:hAnsi="Arial" w:cs="Arial"/>
        </w:rPr>
        <w:t>. P</w:t>
      </w:r>
      <w:r w:rsidRPr="00320F9A">
        <w:rPr>
          <w:rFonts w:ascii="Arial" w:eastAsia="Arial" w:hAnsi="Arial" w:cs="Arial"/>
        </w:rPr>
        <w:t xml:space="preserve">rogrammet vil </w:t>
      </w:r>
      <w:r w:rsidR="002852AD">
        <w:rPr>
          <w:rFonts w:ascii="Arial" w:eastAsia="Arial" w:hAnsi="Arial" w:cs="Arial"/>
        </w:rPr>
        <w:t xml:space="preserve">da </w:t>
      </w:r>
      <w:r w:rsidRPr="00320F9A">
        <w:rPr>
          <w:rFonts w:ascii="Arial" w:eastAsia="Arial" w:hAnsi="Arial" w:cs="Arial"/>
        </w:rPr>
        <w:t xml:space="preserve">utgjøre totalt </w:t>
      </w:r>
      <w:r w:rsidR="00355B44">
        <w:rPr>
          <w:rFonts w:ascii="Arial" w:eastAsia="Arial" w:hAnsi="Arial" w:cs="Arial"/>
        </w:rPr>
        <w:t>600 millioner</w:t>
      </w:r>
      <w:r w:rsidRPr="00320F9A">
        <w:rPr>
          <w:rFonts w:ascii="Arial" w:eastAsia="Arial" w:hAnsi="Arial" w:cs="Arial"/>
        </w:rPr>
        <w:t xml:space="preserve"> kroner</w:t>
      </w:r>
      <w:r w:rsidR="00355B44">
        <w:rPr>
          <w:rFonts w:ascii="Arial" w:eastAsia="Arial" w:hAnsi="Arial" w:cs="Arial"/>
        </w:rPr>
        <w:t>.</w:t>
      </w:r>
    </w:p>
    <w:p w14:paraId="02CE4963" w14:textId="47D948E4" w:rsidR="00D27FD5" w:rsidRPr="001839D2" w:rsidRDefault="00DD7EB5" w:rsidP="00E458F7">
      <w:pPr>
        <w:spacing w:after="0" w:line="240" w:lineRule="auto"/>
        <w:rPr>
          <w:rFonts w:ascii="Arial" w:hAnsi="Arial" w:cs="Arial"/>
        </w:rPr>
      </w:pPr>
      <w:r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62C74"/>
    <w:rsid w:val="0007724E"/>
    <w:rsid w:val="00077AC2"/>
    <w:rsid w:val="00086434"/>
    <w:rsid w:val="00090916"/>
    <w:rsid w:val="000A4FC6"/>
    <w:rsid w:val="000C10AD"/>
    <w:rsid w:val="000C48D7"/>
    <w:rsid w:val="000C6C41"/>
    <w:rsid w:val="000F696F"/>
    <w:rsid w:val="000F7D56"/>
    <w:rsid w:val="00106791"/>
    <w:rsid w:val="001132E0"/>
    <w:rsid w:val="00113E87"/>
    <w:rsid w:val="00117050"/>
    <w:rsid w:val="001174DD"/>
    <w:rsid w:val="0012668F"/>
    <w:rsid w:val="001303E3"/>
    <w:rsid w:val="0014632D"/>
    <w:rsid w:val="00152BF0"/>
    <w:rsid w:val="001583AF"/>
    <w:rsid w:val="00165E3E"/>
    <w:rsid w:val="001662EE"/>
    <w:rsid w:val="00170410"/>
    <w:rsid w:val="00171E87"/>
    <w:rsid w:val="00173140"/>
    <w:rsid w:val="00173C4A"/>
    <w:rsid w:val="00182AE1"/>
    <w:rsid w:val="001836DC"/>
    <w:rsid w:val="001839D2"/>
    <w:rsid w:val="00187858"/>
    <w:rsid w:val="001919DB"/>
    <w:rsid w:val="0019204A"/>
    <w:rsid w:val="001975D7"/>
    <w:rsid w:val="001A0732"/>
    <w:rsid w:val="001A1779"/>
    <w:rsid w:val="001A5C8B"/>
    <w:rsid w:val="001B2164"/>
    <w:rsid w:val="001B275F"/>
    <w:rsid w:val="001B3E01"/>
    <w:rsid w:val="001C1A00"/>
    <w:rsid w:val="001C1F1E"/>
    <w:rsid w:val="001D63EA"/>
    <w:rsid w:val="001E6124"/>
    <w:rsid w:val="001F1865"/>
    <w:rsid w:val="001F256E"/>
    <w:rsid w:val="00204CDE"/>
    <w:rsid w:val="002123B4"/>
    <w:rsid w:val="00212944"/>
    <w:rsid w:val="002143B5"/>
    <w:rsid w:val="00214CD0"/>
    <w:rsid w:val="002223CA"/>
    <w:rsid w:val="0022543F"/>
    <w:rsid w:val="0024152E"/>
    <w:rsid w:val="00264772"/>
    <w:rsid w:val="0026734B"/>
    <w:rsid w:val="002704E4"/>
    <w:rsid w:val="002757E7"/>
    <w:rsid w:val="002813CF"/>
    <w:rsid w:val="00284FAA"/>
    <w:rsid w:val="002852AD"/>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0F9A"/>
    <w:rsid w:val="00326F08"/>
    <w:rsid w:val="00330D4C"/>
    <w:rsid w:val="0034167E"/>
    <w:rsid w:val="00351718"/>
    <w:rsid w:val="003535C5"/>
    <w:rsid w:val="00355B44"/>
    <w:rsid w:val="0036288D"/>
    <w:rsid w:val="0036325D"/>
    <w:rsid w:val="00365D68"/>
    <w:rsid w:val="003708BA"/>
    <w:rsid w:val="003770EA"/>
    <w:rsid w:val="00381330"/>
    <w:rsid w:val="003821A8"/>
    <w:rsid w:val="00382D81"/>
    <w:rsid w:val="003B04A0"/>
    <w:rsid w:val="003B61F1"/>
    <w:rsid w:val="003E0355"/>
    <w:rsid w:val="003E1F60"/>
    <w:rsid w:val="003E57A1"/>
    <w:rsid w:val="003E5D69"/>
    <w:rsid w:val="003F3ABF"/>
    <w:rsid w:val="003F46D9"/>
    <w:rsid w:val="00400255"/>
    <w:rsid w:val="00407D93"/>
    <w:rsid w:val="004128CB"/>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224D"/>
    <w:rsid w:val="005E5CF9"/>
    <w:rsid w:val="005F1F2A"/>
    <w:rsid w:val="005F5997"/>
    <w:rsid w:val="00600C77"/>
    <w:rsid w:val="00610DFA"/>
    <w:rsid w:val="00613355"/>
    <w:rsid w:val="00613DA4"/>
    <w:rsid w:val="00620576"/>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C1DCD"/>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47802"/>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C195E"/>
    <w:rsid w:val="007E0DE9"/>
    <w:rsid w:val="007E0F98"/>
    <w:rsid w:val="007F5ED1"/>
    <w:rsid w:val="008055BA"/>
    <w:rsid w:val="0081048B"/>
    <w:rsid w:val="008163F4"/>
    <w:rsid w:val="0082045F"/>
    <w:rsid w:val="00826FA7"/>
    <w:rsid w:val="00837AC4"/>
    <w:rsid w:val="00845633"/>
    <w:rsid w:val="008464B5"/>
    <w:rsid w:val="00847E2A"/>
    <w:rsid w:val="008641A3"/>
    <w:rsid w:val="00870603"/>
    <w:rsid w:val="00870DB2"/>
    <w:rsid w:val="00872079"/>
    <w:rsid w:val="0087661B"/>
    <w:rsid w:val="00877311"/>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278BD"/>
    <w:rsid w:val="00950D6F"/>
    <w:rsid w:val="00951DCE"/>
    <w:rsid w:val="009532DC"/>
    <w:rsid w:val="009570CB"/>
    <w:rsid w:val="00961DF1"/>
    <w:rsid w:val="00982563"/>
    <w:rsid w:val="00991C75"/>
    <w:rsid w:val="009946CD"/>
    <w:rsid w:val="00997245"/>
    <w:rsid w:val="009972E8"/>
    <w:rsid w:val="009A068A"/>
    <w:rsid w:val="009A27F8"/>
    <w:rsid w:val="009B0C1F"/>
    <w:rsid w:val="009D06E4"/>
    <w:rsid w:val="009D24B3"/>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75A15"/>
    <w:rsid w:val="00A844EC"/>
    <w:rsid w:val="00A8663F"/>
    <w:rsid w:val="00A87B9F"/>
    <w:rsid w:val="00A92B76"/>
    <w:rsid w:val="00A94420"/>
    <w:rsid w:val="00A95036"/>
    <w:rsid w:val="00A96F6F"/>
    <w:rsid w:val="00AA186C"/>
    <w:rsid w:val="00AB4C2C"/>
    <w:rsid w:val="00AB63D5"/>
    <w:rsid w:val="00AE072D"/>
    <w:rsid w:val="00AF048D"/>
    <w:rsid w:val="00B04B5F"/>
    <w:rsid w:val="00B06300"/>
    <w:rsid w:val="00B071F8"/>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5F4F"/>
    <w:rsid w:val="00BA7902"/>
    <w:rsid w:val="00BC6277"/>
    <w:rsid w:val="00BC68C8"/>
    <w:rsid w:val="00BD1A6E"/>
    <w:rsid w:val="00BD7271"/>
    <w:rsid w:val="00BD77AF"/>
    <w:rsid w:val="00BE5582"/>
    <w:rsid w:val="00BE638E"/>
    <w:rsid w:val="00BF2B33"/>
    <w:rsid w:val="00BF4F71"/>
    <w:rsid w:val="00C01AEB"/>
    <w:rsid w:val="00C025CD"/>
    <w:rsid w:val="00C17CBB"/>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06196"/>
    <w:rsid w:val="00D23D3C"/>
    <w:rsid w:val="00D27FD5"/>
    <w:rsid w:val="00D33C15"/>
    <w:rsid w:val="00D365F3"/>
    <w:rsid w:val="00D41646"/>
    <w:rsid w:val="00D4196A"/>
    <w:rsid w:val="00D4554A"/>
    <w:rsid w:val="00D512EE"/>
    <w:rsid w:val="00D6347F"/>
    <w:rsid w:val="00D63CCE"/>
    <w:rsid w:val="00D7199D"/>
    <w:rsid w:val="00D7432D"/>
    <w:rsid w:val="00D80E79"/>
    <w:rsid w:val="00D913D0"/>
    <w:rsid w:val="00D97063"/>
    <w:rsid w:val="00DA4B81"/>
    <w:rsid w:val="00DC23C2"/>
    <w:rsid w:val="00DC7DA5"/>
    <w:rsid w:val="00DD3F96"/>
    <w:rsid w:val="00DD4BB0"/>
    <w:rsid w:val="00DD7EB5"/>
    <w:rsid w:val="00DE341B"/>
    <w:rsid w:val="00DE3A55"/>
    <w:rsid w:val="00E026C8"/>
    <w:rsid w:val="00E0415F"/>
    <w:rsid w:val="00E059E2"/>
    <w:rsid w:val="00E07CBB"/>
    <w:rsid w:val="00E10838"/>
    <w:rsid w:val="00E10AAC"/>
    <w:rsid w:val="00E15341"/>
    <w:rsid w:val="00E208B6"/>
    <w:rsid w:val="00E20C9F"/>
    <w:rsid w:val="00E276A3"/>
    <w:rsid w:val="00E27E0A"/>
    <w:rsid w:val="00E335E9"/>
    <w:rsid w:val="00E34479"/>
    <w:rsid w:val="00E34937"/>
    <w:rsid w:val="00E35DBF"/>
    <w:rsid w:val="00E40AA0"/>
    <w:rsid w:val="00E43635"/>
    <w:rsid w:val="00E458F7"/>
    <w:rsid w:val="00E4715D"/>
    <w:rsid w:val="00E50627"/>
    <w:rsid w:val="00E55BBE"/>
    <w:rsid w:val="00E570C4"/>
    <w:rsid w:val="00E57C87"/>
    <w:rsid w:val="00E57EEC"/>
    <w:rsid w:val="00E603E5"/>
    <w:rsid w:val="00E6397A"/>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43575"/>
    <w:rsid w:val="00F5005A"/>
    <w:rsid w:val="00F54417"/>
    <w:rsid w:val="00F612B7"/>
    <w:rsid w:val="00F643FB"/>
    <w:rsid w:val="00F70E64"/>
    <w:rsid w:val="00F7325A"/>
    <w:rsid w:val="00F73DDE"/>
    <w:rsid w:val="00F74954"/>
    <w:rsid w:val="00F876D1"/>
    <w:rsid w:val="00F92793"/>
    <w:rsid w:val="00F93AED"/>
    <w:rsid w:val="00F95E2C"/>
    <w:rsid w:val="00FA315D"/>
    <w:rsid w:val="00FB3E19"/>
    <w:rsid w:val="00FB4B82"/>
    <w:rsid w:val="00FD2A2F"/>
    <w:rsid w:val="00FE1202"/>
    <w:rsid w:val="00FE2853"/>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3183A34"/>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EF53416C-FCFB-4FD3-BDD7-04E62E2A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Heading1">
    <w:name w:val="heading 1"/>
    <w:basedOn w:val="Normal"/>
    <w:next w:val="Normal"/>
    <w:link w:val="Heading1Char"/>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71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718"/>
    <w:rPr>
      <w:sz w:val="16"/>
      <w:szCs w:val="16"/>
    </w:rPr>
  </w:style>
  <w:style w:type="paragraph" w:styleId="CommentText">
    <w:name w:val="annotation text"/>
    <w:basedOn w:val="Normal"/>
    <w:link w:val="CommentTextChar"/>
    <w:uiPriority w:val="99"/>
    <w:unhideWhenUsed/>
    <w:rsid w:val="00351718"/>
    <w:pPr>
      <w:spacing w:line="240" w:lineRule="auto"/>
    </w:pPr>
    <w:rPr>
      <w:sz w:val="20"/>
      <w:szCs w:val="20"/>
    </w:rPr>
  </w:style>
  <w:style w:type="character" w:customStyle="1" w:styleId="CommentTextChar">
    <w:name w:val="Comment Text Char"/>
    <w:basedOn w:val="DefaultParagraphFont"/>
    <w:link w:val="CommentText"/>
    <w:uiPriority w:val="99"/>
    <w:rsid w:val="00351718"/>
    <w:rPr>
      <w:sz w:val="20"/>
      <w:szCs w:val="20"/>
    </w:rPr>
  </w:style>
  <w:style w:type="paragraph" w:styleId="ListParagraph">
    <w:name w:val="List Paragraph"/>
    <w:basedOn w:val="Normal"/>
    <w:uiPriority w:val="34"/>
    <w:qFormat/>
    <w:rsid w:val="00351718"/>
    <w:pPr>
      <w:ind w:left="720"/>
      <w:contextualSpacing/>
    </w:pPr>
  </w:style>
  <w:style w:type="paragraph" w:styleId="NoSpacing">
    <w:name w:val="No Spacing"/>
    <w:link w:val="NoSpacingChar"/>
    <w:uiPriority w:val="1"/>
    <w:qFormat/>
    <w:rsid w:val="0035171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51718"/>
    <w:rPr>
      <w:rFonts w:ascii="Calibri" w:eastAsia="Times New Roman" w:hAnsi="Calibri" w:cs="Times New Roman"/>
      <w:lang w:val="en-US"/>
    </w:rPr>
  </w:style>
  <w:style w:type="character" w:customStyle="1" w:styleId="normaltextrun">
    <w:name w:val="normaltextrun"/>
    <w:basedOn w:val="DefaultParagraphFont"/>
    <w:rsid w:val="00351718"/>
  </w:style>
  <w:style w:type="character" w:customStyle="1" w:styleId="spellingerror">
    <w:name w:val="spellingerror"/>
    <w:basedOn w:val="DefaultParagraphFont"/>
    <w:rsid w:val="00351718"/>
  </w:style>
  <w:style w:type="character" w:styleId="Hyperlink">
    <w:name w:val="Hyperlink"/>
    <w:basedOn w:val="DefaultParagraphFont"/>
    <w:uiPriority w:val="99"/>
    <w:unhideWhenUsed/>
    <w:rsid w:val="00351718"/>
    <w:rPr>
      <w:color w:val="0563C1" w:themeColor="hyperlink"/>
      <w:u w:val="single"/>
    </w:rPr>
  </w:style>
  <w:style w:type="character" w:customStyle="1" w:styleId="Heading1Char">
    <w:name w:val="Heading 1 Char"/>
    <w:basedOn w:val="DefaultParagraphFont"/>
    <w:link w:val="Heading1"/>
    <w:uiPriority w:val="9"/>
    <w:rsid w:val="0035171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3304E"/>
    <w:rPr>
      <w:b/>
      <w:bCs/>
    </w:rPr>
  </w:style>
  <w:style w:type="character" w:customStyle="1" w:styleId="CommentSubjectChar">
    <w:name w:val="Comment Subject Char"/>
    <w:basedOn w:val="CommentTextChar"/>
    <w:link w:val="CommentSubject"/>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57613D"/>
  </w:style>
  <w:style w:type="character" w:styleId="UnresolvedMention">
    <w:name w:val="Unresolved Mention"/>
    <w:basedOn w:val="DefaultParagraphFont"/>
    <w:uiPriority w:val="99"/>
    <w:unhideWhenUsed/>
    <w:rsid w:val="00911448"/>
    <w:rPr>
      <w:color w:val="605E5C"/>
      <w:shd w:val="clear" w:color="auto" w:fill="E1DFDD"/>
    </w:rPr>
  </w:style>
  <w:style w:type="character" w:styleId="Mention">
    <w:name w:val="Mention"/>
    <w:basedOn w:val="DefaultParagraphFont"/>
    <w:uiPriority w:val="99"/>
    <w:unhideWhenUsed/>
    <w:rsid w:val="00911448"/>
    <w:rPr>
      <w:color w:val="2B579A"/>
      <w:shd w:val="clear" w:color="auto" w:fill="E1DFDD"/>
    </w:rPr>
  </w:style>
  <w:style w:type="character" w:styleId="FollowedHyperlink">
    <w:name w:val="FollowedHyperlink"/>
    <w:basedOn w:val="DefaultParagraphFon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DefaultParagraphFont"/>
    <w:link w:val="Tittel1"/>
    <w:rsid w:val="48F2C209"/>
    <w:rPr>
      <w:rFonts w:ascii="Calibri" w:eastAsia="Times New Roman" w:hAnsi="Calibri" w:cs="Arial"/>
      <w:b/>
      <w:bCs/>
      <w:sz w:val="22"/>
      <w:szCs w:val="22"/>
      <w:u w:val="single"/>
      <w:lang w:val="en-US"/>
    </w:rPr>
  </w:style>
  <w:style w:type="paragraph" w:styleId="Revisi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269</Words>
  <Characters>1536</Characters>
  <Application>Microsoft Office Word</Application>
  <DocSecurity>4</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Liv Snesrud</cp:lastModifiedBy>
  <cp:revision>29</cp:revision>
  <dcterms:created xsi:type="dcterms:W3CDTF">2023-01-28T00:02:00Z</dcterms:created>
  <dcterms:modified xsi:type="dcterms:W3CDTF">2023-01-30T23:08:00Z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